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A1" w:rsidRDefault="00BB6C72" w:rsidP="00671FE4">
      <w:pPr>
        <w:spacing w:after="60" w:line="240" w:lineRule="auto"/>
      </w:pPr>
      <w:bookmarkStart w:id="0" w:name="_GoBack"/>
      <w:bookmarkEnd w:id="0"/>
      <w:r w:rsidRPr="00B0728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n-GB"/>
        </w:rPr>
        <w:t>Chiswick High Road</w:t>
      </w:r>
    </w:p>
    <w:p w:rsidR="00BB6C72" w:rsidRPr="00671FE4" w:rsidRDefault="00BB6C72" w:rsidP="00671FE4">
      <w:pPr>
        <w:spacing w:after="60" w:line="240" w:lineRule="auto"/>
        <w:rPr>
          <w:sz w:val="24"/>
          <w:szCs w:val="24"/>
        </w:rPr>
      </w:pPr>
      <w:r w:rsidRPr="00671FE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 xml:space="preserve">Consultation on items </w:t>
      </w:r>
      <w:r w:rsidR="000A628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that should be included in the Context and C</w:t>
      </w:r>
      <w:r w:rsidRPr="00671FE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haracter study</w:t>
      </w:r>
    </w:p>
    <w:p w:rsidR="00BB6C72" w:rsidRPr="00671FE4" w:rsidRDefault="00671FE4" w:rsidP="00671FE4">
      <w:pPr>
        <w:spacing w:after="6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Below are </w:t>
      </w:r>
      <w:r w:rsidR="004C488E" w:rsidRPr="00671FE4">
        <w:rPr>
          <w:rFonts w:ascii="Calibri" w:eastAsia="Times New Roman" w:hAnsi="Calibri" w:cs="Times New Roman"/>
          <w:color w:val="000000"/>
          <w:lang w:eastAsia="en-GB"/>
        </w:rPr>
        <w:t>suggestions for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 inclusion in the Context </w:t>
      </w:r>
      <w:r w:rsidR="004C488E" w:rsidRPr="00671FE4">
        <w:rPr>
          <w:rFonts w:ascii="Calibri" w:eastAsia="Times New Roman" w:hAnsi="Calibri" w:cs="Times New Roman"/>
          <w:color w:val="000000"/>
          <w:lang w:eastAsia="en-GB"/>
        </w:rPr>
        <w:t>and Character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 Study for Chiswick High Road</w:t>
      </w:r>
      <w:r w:rsidR="009B42B0">
        <w:rPr>
          <w:rFonts w:ascii="Calibri" w:eastAsia="Times New Roman" w:hAnsi="Calibri" w:cs="Times New Roman"/>
          <w:color w:val="000000"/>
          <w:lang w:eastAsia="en-GB"/>
        </w:rPr>
        <w:t>/Chiswick town centre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 and adjacent roads.</w:t>
      </w:r>
    </w:p>
    <w:p w:rsidR="00671FE4" w:rsidRPr="00671FE4" w:rsidRDefault="00671FE4" w:rsidP="00671FE4">
      <w:pPr>
        <w:spacing w:after="6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671FE4">
        <w:rPr>
          <w:rFonts w:ascii="Calibri" w:eastAsia="Times New Roman" w:hAnsi="Calibri" w:cs="Times New Roman"/>
          <w:color w:val="000000"/>
          <w:lang w:eastAsia="en-GB"/>
        </w:rPr>
        <w:t>The study will provide guidance for the local plan which will, once adopted, influence and help determine which developments are granted planning permission.</w:t>
      </w:r>
      <w:r w:rsidR="009B42B0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</w:p>
    <w:p w:rsidR="00671FE4" w:rsidRPr="00671FE4" w:rsidRDefault="00671FE4" w:rsidP="00671FE4">
      <w:pPr>
        <w:spacing w:after="6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Please indicate for each point whether you </w:t>
      </w:r>
      <w:r w:rsidRPr="00671FE4">
        <w:rPr>
          <w:rFonts w:ascii="Calibri" w:eastAsia="Times New Roman" w:hAnsi="Calibri" w:cs="Times New Roman"/>
          <w:color w:val="000000"/>
          <w:u w:val="single"/>
          <w:lang w:eastAsia="en-GB"/>
        </w:rPr>
        <w:t xml:space="preserve">agree 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or </w:t>
      </w:r>
      <w:r w:rsidRPr="00671FE4">
        <w:rPr>
          <w:rFonts w:ascii="Calibri" w:eastAsia="Times New Roman" w:hAnsi="Calibri" w:cs="Times New Roman"/>
          <w:color w:val="000000"/>
          <w:u w:val="single"/>
          <w:lang w:eastAsia="en-GB"/>
        </w:rPr>
        <w:t xml:space="preserve">disagree 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>that it should be included in the character study.</w:t>
      </w:r>
    </w:p>
    <w:p w:rsidR="00671FE4" w:rsidRDefault="00671FE4" w:rsidP="00671FE4">
      <w:pPr>
        <w:spacing w:after="6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671FE4">
        <w:rPr>
          <w:rFonts w:ascii="Calibri" w:eastAsia="Times New Roman" w:hAnsi="Calibri" w:cs="Times New Roman"/>
          <w:color w:val="000000"/>
          <w:lang w:eastAsia="en-GB"/>
        </w:rPr>
        <w:t xml:space="preserve">There is space at the end </w:t>
      </w:r>
      <w:r w:rsidR="009B42B0">
        <w:rPr>
          <w:rFonts w:ascii="Calibri" w:eastAsia="Times New Roman" w:hAnsi="Calibri" w:cs="Times New Roman"/>
          <w:color w:val="000000"/>
          <w:lang w:eastAsia="en-GB"/>
        </w:rPr>
        <w:t xml:space="preserve">of each section </w:t>
      </w:r>
      <w:r w:rsidRPr="00671FE4">
        <w:rPr>
          <w:rFonts w:ascii="Calibri" w:eastAsia="Times New Roman" w:hAnsi="Calibri" w:cs="Times New Roman"/>
          <w:color w:val="000000"/>
          <w:lang w:eastAsia="en-GB"/>
        </w:rPr>
        <w:t>to add your own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540"/>
        <w:gridCol w:w="1540"/>
        <w:gridCol w:w="1540"/>
        <w:gridCol w:w="1541"/>
        <w:gridCol w:w="1777"/>
      </w:tblGrid>
      <w:tr w:rsidR="009B381F" w:rsidTr="009B381F">
        <w:tc>
          <w:tcPr>
            <w:tcW w:w="9180" w:type="dxa"/>
            <w:gridSpan w:val="6"/>
            <w:shd w:val="clear" w:color="auto" w:fill="B6DDE8" w:themeFill="accent5" w:themeFillTint="66"/>
          </w:tcPr>
          <w:p w:rsidR="009B381F" w:rsidRDefault="009B381F" w:rsidP="00671FE4">
            <w:pPr>
              <w:spacing w:after="60"/>
            </w:pP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1. Positive Characteristics</w:t>
            </w:r>
          </w:p>
        </w:tc>
      </w:tr>
      <w:tr w:rsidR="00127CC3" w:rsidTr="009F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1.1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127CC3" w:rsidP="00007273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Connection to and views across  the open space of the  Green – the heart of Chiswick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>town c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entre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– to surroundings including heritage buildings such as Town Hall</w:t>
            </w:r>
          </w:p>
        </w:tc>
      </w:tr>
      <w:tr w:rsidR="004C488E" w:rsidTr="009F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/>
        </w:tc>
        <w:tc>
          <w:tcPr>
            <w:tcW w:w="1540" w:type="dxa"/>
          </w:tcPr>
          <w:p w:rsidR="00127CC3" w:rsidRDefault="00127CC3"/>
        </w:tc>
        <w:tc>
          <w:tcPr>
            <w:tcW w:w="1540" w:type="dxa"/>
          </w:tcPr>
          <w:p w:rsidR="00127CC3" w:rsidRDefault="00127CC3"/>
        </w:tc>
        <w:tc>
          <w:tcPr>
            <w:tcW w:w="1540" w:type="dxa"/>
          </w:tcPr>
          <w:p w:rsidR="00127CC3" w:rsidRDefault="00127CC3"/>
        </w:tc>
        <w:tc>
          <w:tcPr>
            <w:tcW w:w="1541" w:type="dxa"/>
          </w:tcPr>
          <w:p w:rsidR="00127CC3" w:rsidRDefault="00127CC3"/>
        </w:tc>
        <w:tc>
          <w:tcPr>
            <w:tcW w:w="1777" w:type="dxa"/>
          </w:tcPr>
          <w:p w:rsidR="00127CC3" w:rsidRDefault="00127CC3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/>
        </w:tc>
        <w:tc>
          <w:tcPr>
            <w:tcW w:w="1540" w:type="dxa"/>
          </w:tcPr>
          <w:p w:rsidR="00127CC3" w:rsidRDefault="00127CC3"/>
        </w:tc>
        <w:tc>
          <w:tcPr>
            <w:tcW w:w="1540" w:type="dxa"/>
          </w:tcPr>
          <w:p w:rsidR="00127CC3" w:rsidRDefault="00127CC3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/>
        </w:tc>
        <w:tc>
          <w:tcPr>
            <w:tcW w:w="1777" w:type="dxa"/>
          </w:tcPr>
          <w:p w:rsidR="00127CC3" w:rsidRDefault="00127CC3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1.2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987877" w:rsidP="00CE6950">
            <w:r>
              <w:t>Lively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1.3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987877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Tree-lined, wide pavement,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boulevard feel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1.4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987877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Human scale of buildings (apart from Empire House)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1.5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4410B9" w:rsidP="00A86DAC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Special buildings –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eg.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Old Pack Horse, Ca</w:t>
            </w:r>
            <w:r w:rsidR="00A86DAC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é Nero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opp Turnham Green</w:t>
            </w:r>
            <w:r w:rsidR="00007273">
              <w:rPr>
                <w:rFonts w:ascii="Calibri" w:eastAsia="Times New Roman" w:hAnsi="Calibri" w:cs="Times New Roman"/>
                <w:color w:val="000000"/>
                <w:lang w:eastAsia="en-GB"/>
              </w:rPr>
              <w:t>, Carvosso’s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1.6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4410B9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Distinctive styles and interesting detail of shop frontages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1.7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4410B9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Market stalls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1.8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4410B9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Traditiona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 street patterns preserved,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providing  public spaces that belong to the community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127CC3" w:rsidRDefault="00127CC3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127CC3" w:rsidRDefault="00127CC3" w:rsidP="00CE6950"/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127CC3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B6DDE8" w:themeFill="accent5" w:themeFillTint="66"/>
          </w:tcPr>
          <w:p w:rsidR="00127CC3" w:rsidRDefault="00127CC3" w:rsidP="00127CC3">
            <w:pPr>
              <w:jc w:val="right"/>
            </w:pPr>
            <w:r>
              <w:t>1.9</w:t>
            </w:r>
          </w:p>
        </w:tc>
        <w:tc>
          <w:tcPr>
            <w:tcW w:w="7938" w:type="dxa"/>
            <w:gridSpan w:val="5"/>
            <w:shd w:val="clear" w:color="auto" w:fill="B6DDE8" w:themeFill="accent5" w:themeFillTint="66"/>
          </w:tcPr>
          <w:p w:rsidR="00127CC3" w:rsidRDefault="004410B9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Other positive characteristics that should be retained in any future developments</w:t>
            </w:r>
          </w:p>
        </w:tc>
      </w:tr>
      <w:tr w:rsidR="004C488E" w:rsidTr="004410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127CC3" w:rsidRDefault="00127CC3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0" w:type="dxa"/>
          </w:tcPr>
          <w:p w:rsidR="00127CC3" w:rsidRDefault="00127CC3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127CC3" w:rsidRDefault="00127CC3" w:rsidP="00CE6950"/>
        </w:tc>
        <w:tc>
          <w:tcPr>
            <w:tcW w:w="1777" w:type="dxa"/>
          </w:tcPr>
          <w:p w:rsidR="00127CC3" w:rsidRDefault="00127CC3" w:rsidP="00CE6950"/>
        </w:tc>
      </w:tr>
      <w:tr w:rsidR="009F52B0" w:rsidTr="003B54D1">
        <w:tc>
          <w:tcPr>
            <w:tcW w:w="9180" w:type="dxa"/>
            <w:gridSpan w:val="6"/>
          </w:tcPr>
          <w:p w:rsidR="009F52B0" w:rsidRDefault="009F52B0"/>
          <w:p w:rsidR="009F52B0" w:rsidRDefault="009F52B0"/>
        </w:tc>
      </w:tr>
    </w:tbl>
    <w:p w:rsidR="00876304" w:rsidRDefault="00876304" w:rsidP="00283E2B">
      <w:pPr>
        <w:spacing w:after="0"/>
      </w:pPr>
    </w:p>
    <w:tbl>
      <w:tblPr>
        <w:tblStyle w:val="TableGrid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242"/>
        <w:gridCol w:w="1540"/>
        <w:gridCol w:w="1540"/>
        <w:gridCol w:w="1540"/>
        <w:gridCol w:w="1541"/>
        <w:gridCol w:w="1777"/>
      </w:tblGrid>
      <w:tr w:rsidR="009B381F" w:rsidTr="00283E2B">
        <w:tc>
          <w:tcPr>
            <w:tcW w:w="9180" w:type="dxa"/>
            <w:gridSpan w:val="6"/>
            <w:shd w:val="clear" w:color="auto" w:fill="F2DBDB" w:themeFill="accent2" w:themeFillTint="33"/>
          </w:tcPr>
          <w:p w:rsidR="009B381F" w:rsidRDefault="009B381F" w:rsidP="00CE6950">
            <w:pPr>
              <w:spacing w:after="60"/>
            </w:pP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lastRenderedPageBreak/>
              <w:t>2. Negative characteristics</w:t>
            </w:r>
          </w:p>
        </w:tc>
      </w:tr>
      <w:tr w:rsidR="009B381F" w:rsidTr="009B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F2DBDB" w:themeFill="accent2" w:themeFillTint="33"/>
          </w:tcPr>
          <w:p w:rsidR="009B381F" w:rsidRDefault="00876304" w:rsidP="00CE6950">
            <w:pPr>
              <w:jc w:val="right"/>
            </w:pPr>
            <w:r>
              <w:t>2</w:t>
            </w:r>
            <w:r w:rsidR="009B381F">
              <w:t>.1</w:t>
            </w:r>
          </w:p>
        </w:tc>
        <w:tc>
          <w:tcPr>
            <w:tcW w:w="7938" w:type="dxa"/>
            <w:gridSpan w:val="5"/>
            <w:shd w:val="clear" w:color="auto" w:fill="F2DBDB" w:themeFill="accent2" w:themeFillTint="33"/>
          </w:tcPr>
          <w:p w:rsidR="009B381F" w:rsidRDefault="00876304" w:rsidP="009B42B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Empire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>House (tall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block opposite Green) intrusive size/height, ugly roof line/plant, alien style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– disrespects/detracts from surroundings, dead ground-floor façade and modern shop fronts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either side of Empire House entrance, spoils views from Green and elsewhere</w:t>
            </w:r>
          </w:p>
        </w:tc>
      </w:tr>
      <w:tr w:rsidR="009B381F" w:rsidTr="009B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42" w:type="dxa"/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1" w:type="dxa"/>
          </w:tcPr>
          <w:p w:rsidR="009B381F" w:rsidRDefault="009B381F" w:rsidP="00CE6950"/>
        </w:tc>
        <w:tc>
          <w:tcPr>
            <w:tcW w:w="1777" w:type="dxa"/>
          </w:tcPr>
          <w:p w:rsidR="009B381F" w:rsidRDefault="009B381F" w:rsidP="00CE6950"/>
        </w:tc>
      </w:tr>
      <w:tr w:rsidR="009B381F" w:rsidTr="009B3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B381F" w:rsidRDefault="009B381F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1F" w:rsidRDefault="009B381F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9B381F" w:rsidRDefault="009B381F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B381F" w:rsidRDefault="009B381F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1F" w:rsidRDefault="009B381F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9B381F" w:rsidRDefault="009B381F" w:rsidP="00CE6950"/>
        </w:tc>
      </w:tr>
      <w:tr w:rsidR="009B381F" w:rsidTr="0028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42" w:type="dxa"/>
          </w:tcPr>
          <w:p w:rsidR="009B381F" w:rsidRDefault="009B381F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9B381F" w:rsidRDefault="009B381F" w:rsidP="00CE6950"/>
        </w:tc>
        <w:tc>
          <w:tcPr>
            <w:tcW w:w="1777" w:type="dxa"/>
          </w:tcPr>
          <w:p w:rsidR="009B381F" w:rsidRDefault="009B381F" w:rsidP="00CE6950"/>
        </w:tc>
      </w:tr>
      <w:tr w:rsidR="009B381F" w:rsidTr="0028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F2DBDB" w:themeFill="accent2" w:themeFillTint="33"/>
          </w:tcPr>
          <w:p w:rsidR="009B381F" w:rsidRDefault="00283E2B" w:rsidP="00CE6950">
            <w:pPr>
              <w:jc w:val="right"/>
            </w:pPr>
            <w:r>
              <w:t>2.2</w:t>
            </w:r>
          </w:p>
        </w:tc>
        <w:tc>
          <w:tcPr>
            <w:tcW w:w="7938" w:type="dxa"/>
            <w:gridSpan w:val="5"/>
            <w:shd w:val="clear" w:color="auto" w:fill="F2DBDB" w:themeFill="accent2" w:themeFillTint="33"/>
          </w:tcPr>
          <w:p w:rsidR="009B381F" w:rsidRDefault="009B381F" w:rsidP="00283E2B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Other </w:t>
            </w:r>
            <w:r w:rsidR="00283E2B">
              <w:rPr>
                <w:rFonts w:ascii="Calibri" w:eastAsia="Times New Roman" w:hAnsi="Calibri" w:cs="Times New Roman"/>
                <w:color w:val="000000"/>
                <w:lang w:eastAsia="en-GB"/>
              </w:rPr>
              <w:t>negative characteristics</w:t>
            </w:r>
          </w:p>
        </w:tc>
      </w:tr>
      <w:tr w:rsidR="009B381F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42" w:type="dxa"/>
          </w:tcPr>
          <w:p w:rsidR="009B381F" w:rsidRDefault="009B381F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0" w:type="dxa"/>
          </w:tcPr>
          <w:p w:rsidR="009B381F" w:rsidRDefault="009B381F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9B381F" w:rsidRDefault="009B381F" w:rsidP="00CE6950"/>
        </w:tc>
        <w:tc>
          <w:tcPr>
            <w:tcW w:w="1777" w:type="dxa"/>
          </w:tcPr>
          <w:p w:rsidR="009B381F" w:rsidRDefault="009B381F" w:rsidP="00CE6950"/>
        </w:tc>
      </w:tr>
      <w:tr w:rsidR="009B381F" w:rsidTr="00283E2B">
        <w:tblPrEx>
          <w:shd w:val="clear" w:color="auto" w:fill="auto"/>
        </w:tblPrEx>
        <w:tc>
          <w:tcPr>
            <w:tcW w:w="9180" w:type="dxa"/>
            <w:gridSpan w:val="6"/>
          </w:tcPr>
          <w:p w:rsidR="009B381F" w:rsidRDefault="009B381F" w:rsidP="00CE6950"/>
          <w:p w:rsidR="009B381F" w:rsidRDefault="009B381F" w:rsidP="00CE6950"/>
          <w:p w:rsidR="009B381F" w:rsidRDefault="009B381F" w:rsidP="00CE6950"/>
        </w:tc>
      </w:tr>
    </w:tbl>
    <w:p w:rsidR="009F52B0" w:rsidRDefault="009F52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540"/>
        <w:gridCol w:w="1540"/>
        <w:gridCol w:w="1540"/>
        <w:gridCol w:w="1541"/>
        <w:gridCol w:w="1777"/>
      </w:tblGrid>
      <w:tr w:rsidR="00283E2B" w:rsidTr="004E5BF5">
        <w:tc>
          <w:tcPr>
            <w:tcW w:w="9180" w:type="dxa"/>
            <w:gridSpan w:val="6"/>
            <w:shd w:val="clear" w:color="auto" w:fill="C2D69B" w:themeFill="accent3" w:themeFillTint="99"/>
          </w:tcPr>
          <w:p w:rsidR="00283E2B" w:rsidRDefault="00283E2B" w:rsidP="00283E2B">
            <w:pPr>
              <w:spacing w:after="60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</w:t>
            </w: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. Any new development should meet following criteria:</w:t>
            </w:r>
          </w:p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3.1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A86DAC" w:rsidP="00A86DA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Respect/be compatible with h</w:t>
            </w:r>
            <w:r w:rsidR="00283E2B"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istorical character of the High Road, e.g.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  <w:r w:rsidR="00283E2B"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xisting Edwardian facades to be taken as ideal scale</w:t>
            </w:r>
          </w:p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3.2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283E2B" w:rsidP="00A86DAC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Low level  frontage on High Road – </w:t>
            </w:r>
            <w:r w:rsidR="00A86DA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e.g.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no higher than Old Pack Horse or Ca</w:t>
            </w:r>
            <w:r w:rsidR="00A86DAC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e Nero</w:t>
            </w:r>
          </w:p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3.3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283E2B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Facade broken into separate units, not one glazed frontage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3.4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CE6950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New buildings to be of high architectural quality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3.5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New buildings to be environmentally sustainable,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.g. Energy efficient, landscaped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and set in their own open space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3.6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9B42B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Mix of uses to avoid a proliferation of identical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>outlets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3.7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9B42B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Preference in favour of retail over service (e.g.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>retail over e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state agency)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3.8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Presumption of residential over office / business space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3.9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072E94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Strong and effective measures to deal with 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any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increase in population (e.g. </w:t>
            </w:r>
            <w:r w:rsidR="00072E94">
              <w:rPr>
                <w:rFonts w:ascii="Calibri" w:eastAsia="Times New Roman" w:hAnsi="Calibri" w:cs="Times New Roman"/>
                <w:color w:val="000000"/>
                <w:lang w:eastAsia="en-GB"/>
              </w:rPr>
              <w:t>provision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for more schools, larger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schools, nurseries, medical facilities, etc.)</w:t>
            </w:r>
          </w:p>
        </w:tc>
      </w:tr>
      <w:tr w:rsidR="00283E2B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3.10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9B42B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Possible leisure activities to be considered (cinema, communal sitting space?)</w:t>
            </w:r>
          </w:p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D6E3BC" w:themeFill="accent3" w:themeFillTint="66"/>
          </w:tcPr>
          <w:p w:rsidR="00283E2B" w:rsidRDefault="00283E2B" w:rsidP="00CE6950">
            <w:pPr>
              <w:jc w:val="right"/>
            </w:pPr>
            <w:r>
              <w:t>3.11</w:t>
            </w:r>
          </w:p>
        </w:tc>
        <w:tc>
          <w:tcPr>
            <w:tcW w:w="7938" w:type="dxa"/>
            <w:gridSpan w:val="5"/>
            <w:shd w:val="clear" w:color="auto" w:fill="D6E3BC" w:themeFill="accent3" w:themeFillTint="66"/>
          </w:tcPr>
          <w:p w:rsidR="00283E2B" w:rsidRDefault="004E5BF5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Provision of transport needs for any new development</w:t>
            </w:r>
          </w:p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4E5BF5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Agree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left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283E2B" w:rsidRDefault="00283E2B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  <w:tcBorders>
              <w:left w:val="single" w:sz="4" w:space="0" w:color="auto"/>
            </w:tcBorders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top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283E2B" w:rsidTr="004E5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6DDE8" w:themeFill="accent5" w:themeFillTint="66"/>
        </w:tblPrEx>
        <w:tc>
          <w:tcPr>
            <w:tcW w:w="1242" w:type="dxa"/>
            <w:shd w:val="clear" w:color="auto" w:fill="C2D69B" w:themeFill="accent3" w:themeFillTint="99"/>
          </w:tcPr>
          <w:p w:rsidR="00283E2B" w:rsidRDefault="00283E2B" w:rsidP="00CE6950">
            <w:pPr>
              <w:jc w:val="right"/>
            </w:pPr>
            <w:r>
              <w:t>3.12</w:t>
            </w:r>
          </w:p>
        </w:tc>
        <w:tc>
          <w:tcPr>
            <w:tcW w:w="7938" w:type="dxa"/>
            <w:gridSpan w:val="5"/>
            <w:shd w:val="clear" w:color="auto" w:fill="C2D69B" w:themeFill="accent3" w:themeFillTint="99"/>
          </w:tcPr>
          <w:p w:rsidR="00283E2B" w:rsidRDefault="004E5BF5" w:rsidP="00CE6950"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Strong and effective control of any additional traffic (e.g. delivery vehicles to increased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B07282">
              <w:rPr>
                <w:rFonts w:ascii="Calibri" w:eastAsia="Times New Roman" w:hAnsi="Calibri" w:cs="Times New Roman"/>
                <w:color w:val="000000"/>
                <w:lang w:eastAsia="en-GB"/>
              </w:rPr>
              <w:t>size of shops</w:t>
            </w:r>
            <w:r w:rsidR="009B42B0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</w:tr>
      <w:tr w:rsidR="00283E2B" w:rsidTr="00D21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0" w:type="dxa"/>
          </w:tcPr>
          <w:p w:rsidR="00283E2B" w:rsidRDefault="00283E2B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283E2B" w:rsidRDefault="00283E2B" w:rsidP="00CE6950"/>
        </w:tc>
        <w:tc>
          <w:tcPr>
            <w:tcW w:w="1777" w:type="dxa"/>
          </w:tcPr>
          <w:p w:rsidR="00283E2B" w:rsidRDefault="00283E2B" w:rsidP="00CE6950"/>
        </w:tc>
      </w:tr>
      <w:tr w:rsidR="00D2173D" w:rsidTr="00D2173D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D2173D" w:rsidRDefault="00D2173D" w:rsidP="00CE6950">
            <w:r>
              <w:t>Agree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2173D" w:rsidRDefault="00D2173D" w:rsidP="00CE6950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D2173D" w:rsidRDefault="00D2173D" w:rsidP="00CE6950"/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:rsidR="00D2173D" w:rsidRDefault="00D2173D" w:rsidP="00CE6950">
            <w:r>
              <w:t>Disagree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3D" w:rsidRDefault="00D2173D" w:rsidP="00CE6950"/>
        </w:tc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73D" w:rsidRDefault="00D2173D" w:rsidP="00CE6950"/>
        </w:tc>
      </w:tr>
    </w:tbl>
    <w:p w:rsidR="00283E2B" w:rsidRDefault="00283E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540"/>
        <w:gridCol w:w="1540"/>
        <w:gridCol w:w="1540"/>
        <w:gridCol w:w="1541"/>
        <w:gridCol w:w="1777"/>
      </w:tblGrid>
      <w:tr w:rsidR="00D2173D" w:rsidTr="00D2173D">
        <w:tc>
          <w:tcPr>
            <w:tcW w:w="9180" w:type="dxa"/>
            <w:gridSpan w:val="6"/>
            <w:shd w:val="clear" w:color="auto" w:fill="C4BC96" w:themeFill="background2" w:themeFillShade="BF"/>
          </w:tcPr>
          <w:p w:rsidR="00D2173D" w:rsidRDefault="00D2173D" w:rsidP="00CE6950">
            <w:pPr>
              <w:spacing w:after="60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</w:t>
            </w: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. </w:t>
            </w:r>
            <w:r w:rsidRPr="00D2173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Suggestions for other items</w:t>
            </w:r>
            <w:r w:rsidR="009B42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 you consider important</w:t>
            </w:r>
            <w:r w:rsidRPr="00D2173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 to include:</w:t>
            </w:r>
          </w:p>
        </w:tc>
      </w:tr>
      <w:tr w:rsidR="00D2173D" w:rsidTr="00CE6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</w:tcPr>
          <w:p w:rsidR="00D2173D" w:rsidRDefault="00D2173D" w:rsidP="00CE6950"/>
        </w:tc>
        <w:tc>
          <w:tcPr>
            <w:tcW w:w="1540" w:type="dxa"/>
            <w:tcBorders>
              <w:bottom w:val="single" w:sz="4" w:space="0" w:color="auto"/>
            </w:tcBorders>
          </w:tcPr>
          <w:p w:rsidR="00D2173D" w:rsidRDefault="00D2173D" w:rsidP="00CE6950"/>
        </w:tc>
        <w:tc>
          <w:tcPr>
            <w:tcW w:w="1540" w:type="dxa"/>
          </w:tcPr>
          <w:p w:rsidR="00D2173D" w:rsidRDefault="00D2173D" w:rsidP="00CE6950"/>
        </w:tc>
        <w:tc>
          <w:tcPr>
            <w:tcW w:w="1540" w:type="dxa"/>
          </w:tcPr>
          <w:p w:rsidR="00D2173D" w:rsidRDefault="00D2173D" w:rsidP="00CE6950"/>
        </w:tc>
        <w:tc>
          <w:tcPr>
            <w:tcW w:w="1541" w:type="dxa"/>
            <w:tcBorders>
              <w:bottom w:val="single" w:sz="4" w:space="0" w:color="auto"/>
            </w:tcBorders>
          </w:tcPr>
          <w:p w:rsidR="00D2173D" w:rsidRDefault="00D2173D" w:rsidP="00CE6950"/>
        </w:tc>
        <w:tc>
          <w:tcPr>
            <w:tcW w:w="1777" w:type="dxa"/>
          </w:tcPr>
          <w:p w:rsidR="00D2173D" w:rsidRDefault="00D2173D" w:rsidP="00CE6950"/>
        </w:tc>
      </w:tr>
      <w:tr w:rsidR="00D2173D" w:rsidTr="00CE6950">
        <w:tc>
          <w:tcPr>
            <w:tcW w:w="9180" w:type="dxa"/>
            <w:gridSpan w:val="6"/>
          </w:tcPr>
          <w:p w:rsidR="00D2173D" w:rsidRDefault="00D2173D" w:rsidP="00CE6950"/>
          <w:p w:rsidR="00D2173D" w:rsidRDefault="00D2173D" w:rsidP="00CE6950"/>
          <w:p w:rsidR="00D2173D" w:rsidRDefault="00D2173D" w:rsidP="00CE6950"/>
        </w:tc>
      </w:tr>
    </w:tbl>
    <w:p w:rsidR="00127CC3" w:rsidRDefault="00127C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07273" w:rsidTr="008618CC">
        <w:tc>
          <w:tcPr>
            <w:tcW w:w="9180" w:type="dxa"/>
            <w:shd w:val="clear" w:color="auto" w:fill="C4BC96" w:themeFill="background2" w:themeFillShade="BF"/>
          </w:tcPr>
          <w:p w:rsidR="00007273" w:rsidRDefault="00007273" w:rsidP="00007273">
            <w:pPr>
              <w:spacing w:after="60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</w:t>
            </w: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Your name and email</w:t>
            </w:r>
            <w:r w:rsidRPr="00D2173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:</w:t>
            </w:r>
          </w:p>
        </w:tc>
      </w:tr>
      <w:tr w:rsidR="00007273" w:rsidTr="00007273">
        <w:tc>
          <w:tcPr>
            <w:tcW w:w="9180" w:type="dxa"/>
          </w:tcPr>
          <w:p w:rsidR="00007273" w:rsidRDefault="00007273" w:rsidP="008618CC"/>
          <w:p w:rsidR="00007273" w:rsidRDefault="00007273" w:rsidP="008618CC"/>
        </w:tc>
      </w:tr>
    </w:tbl>
    <w:p w:rsidR="00007273" w:rsidRDefault="000072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07273" w:rsidTr="008618CC">
        <w:tc>
          <w:tcPr>
            <w:tcW w:w="9180" w:type="dxa"/>
            <w:shd w:val="clear" w:color="auto" w:fill="C4BC96" w:themeFill="background2" w:themeFillShade="BF"/>
          </w:tcPr>
          <w:p w:rsidR="00007273" w:rsidRDefault="00007273" w:rsidP="00007273">
            <w:pPr>
              <w:spacing w:after="60"/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</w:t>
            </w:r>
            <w:r w:rsidRPr="00B072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Do you live / work in Chiswick? Other reason for filling in questionnaire?</w:t>
            </w:r>
          </w:p>
        </w:tc>
      </w:tr>
      <w:tr w:rsidR="00007273" w:rsidTr="008618CC">
        <w:tc>
          <w:tcPr>
            <w:tcW w:w="9180" w:type="dxa"/>
          </w:tcPr>
          <w:p w:rsidR="00007273" w:rsidRDefault="00007273" w:rsidP="008618CC"/>
          <w:p w:rsidR="00007273" w:rsidRDefault="00007273" w:rsidP="008618CC"/>
        </w:tc>
      </w:tr>
    </w:tbl>
    <w:p w:rsidR="00007273" w:rsidRDefault="0048137E">
      <w:r>
        <w:t xml:space="preserve">For further copies of the questionnaire, email </w:t>
      </w:r>
      <w:hyperlink r:id="rId7" w:tgtFrame="_blank" w:history="1">
        <w:r w:rsidRPr="00C109C4">
          <w:rPr>
            <w:rStyle w:val="Hyperlink"/>
          </w:rPr>
          <w:t>highroadactiongroup@yahoo.com</w:t>
        </w:r>
      </w:hyperlink>
    </w:p>
    <w:p w:rsidR="0048137E" w:rsidRDefault="009B42B0" w:rsidP="0048137E">
      <w:pPr>
        <w:rPr>
          <w:i/>
        </w:rPr>
      </w:pPr>
      <w:r w:rsidRPr="009B42B0">
        <w:rPr>
          <w:b/>
          <w:i/>
        </w:rPr>
        <w:t>Who we are:</w:t>
      </w:r>
      <w:r w:rsidR="0048137E">
        <w:rPr>
          <w:b/>
          <w:i/>
        </w:rPr>
        <w:t xml:space="preserve">  </w:t>
      </w:r>
      <w:r w:rsidR="00007273" w:rsidRPr="0048137E">
        <w:rPr>
          <w:i/>
        </w:rPr>
        <w:t xml:space="preserve">The Chiswick High Road Action Group is a steering group consisting of </w:t>
      </w:r>
      <w:r w:rsidRPr="0048137E">
        <w:rPr>
          <w:i/>
        </w:rPr>
        <w:t xml:space="preserve">local residents and business people. We actively welcome your participation in this process. Please get in touch if you would like to be involved in any way. </w:t>
      </w:r>
    </w:p>
    <w:p w:rsidR="00C109C4" w:rsidRPr="0048137E" w:rsidRDefault="00C109C4" w:rsidP="0048137E">
      <w:pPr>
        <w:rPr>
          <w:b/>
          <w:i/>
        </w:rPr>
      </w:pPr>
      <w:r w:rsidRPr="0048137E">
        <w:rPr>
          <w:i/>
        </w:rPr>
        <w:t xml:space="preserve">Please attend our meeting at </w:t>
      </w:r>
      <w:r w:rsidRPr="0048137E">
        <w:rPr>
          <w:b/>
          <w:highlight w:val="lightGray"/>
        </w:rPr>
        <w:t>Christchurch on Turnham Green at 7.30pm on 10</w:t>
      </w:r>
      <w:r w:rsidRPr="0048137E">
        <w:rPr>
          <w:b/>
          <w:highlight w:val="lightGray"/>
          <w:vertAlign w:val="superscript"/>
        </w:rPr>
        <w:t>th</w:t>
      </w:r>
      <w:r w:rsidRPr="0048137E">
        <w:rPr>
          <w:b/>
          <w:highlight w:val="lightGray"/>
        </w:rPr>
        <w:t xml:space="preserve"> December 2012.</w:t>
      </w:r>
      <w:r w:rsidRPr="0048137E">
        <w:rPr>
          <w:b/>
        </w:rPr>
        <w:t xml:space="preserve"> </w:t>
      </w:r>
    </w:p>
    <w:p w:rsidR="0048137E" w:rsidRDefault="0048137E">
      <w:pPr>
        <w:rPr>
          <w:highlight w:val="lightGray"/>
        </w:rPr>
      </w:pPr>
    </w:p>
    <w:p w:rsidR="00C109C4" w:rsidRDefault="009B42B0">
      <w:pPr>
        <w:rPr>
          <w:highlight w:val="lightGray"/>
        </w:rPr>
      </w:pPr>
      <w:r w:rsidRPr="00007273">
        <w:rPr>
          <w:highlight w:val="lightGray"/>
        </w:rPr>
        <w:t xml:space="preserve">Please return your </w:t>
      </w:r>
      <w:r w:rsidR="00C109C4">
        <w:rPr>
          <w:highlight w:val="lightGray"/>
        </w:rPr>
        <w:t xml:space="preserve">completed </w:t>
      </w:r>
      <w:r w:rsidRPr="00007273">
        <w:rPr>
          <w:highlight w:val="lightGray"/>
        </w:rPr>
        <w:t xml:space="preserve">questionnaire </w:t>
      </w:r>
      <w:r w:rsidRPr="00007273">
        <w:rPr>
          <w:b/>
          <w:highlight w:val="lightGray"/>
        </w:rPr>
        <w:t>before 12</w:t>
      </w:r>
      <w:r w:rsidRPr="00007273">
        <w:rPr>
          <w:b/>
          <w:highlight w:val="lightGray"/>
          <w:vertAlign w:val="superscript"/>
        </w:rPr>
        <w:t>th</w:t>
      </w:r>
      <w:r w:rsidRPr="00007273">
        <w:rPr>
          <w:b/>
          <w:highlight w:val="lightGray"/>
        </w:rPr>
        <w:t xml:space="preserve"> December 2012</w:t>
      </w:r>
      <w:r w:rsidRPr="00007273">
        <w:rPr>
          <w:highlight w:val="lightGray"/>
        </w:rPr>
        <w:t xml:space="preserve"> </w:t>
      </w:r>
      <w:r w:rsidR="00C109C4">
        <w:rPr>
          <w:highlight w:val="lightGray"/>
        </w:rPr>
        <w:t xml:space="preserve">: </w:t>
      </w:r>
    </w:p>
    <w:p w:rsidR="00C109C4" w:rsidRPr="00C109C4" w:rsidRDefault="009B42B0" w:rsidP="00C109C4">
      <w:pPr>
        <w:pStyle w:val="ListParagraph"/>
        <w:numPr>
          <w:ilvl w:val="0"/>
          <w:numId w:val="1"/>
        </w:numPr>
        <w:rPr>
          <w:b/>
        </w:rPr>
      </w:pPr>
      <w:r w:rsidRPr="00C109C4">
        <w:t xml:space="preserve"> </w:t>
      </w:r>
      <w:r w:rsidR="00C109C4">
        <w:t>e</w:t>
      </w:r>
      <w:r w:rsidR="00C109C4" w:rsidRPr="00C109C4">
        <w:t xml:space="preserve">mail it to </w:t>
      </w:r>
      <w:hyperlink r:id="rId8" w:tgtFrame="_blank" w:history="1">
        <w:r w:rsidRPr="00C109C4">
          <w:rPr>
            <w:rStyle w:val="Hyperlink"/>
          </w:rPr>
          <w:t>highroadactiongroup@yahoo.com</w:t>
        </w:r>
      </w:hyperlink>
      <w:r w:rsidRPr="00C109C4">
        <w:t xml:space="preserve"> </w:t>
      </w:r>
    </w:p>
    <w:p w:rsidR="00C109C4" w:rsidRPr="00EC6B59" w:rsidRDefault="00C109C4" w:rsidP="00C109C4">
      <w:pPr>
        <w:pStyle w:val="ListParagraph"/>
        <w:numPr>
          <w:ilvl w:val="0"/>
          <w:numId w:val="1"/>
        </w:numPr>
        <w:rPr>
          <w:b/>
        </w:rPr>
      </w:pPr>
      <w:r>
        <w:t>d</w:t>
      </w:r>
      <w:r w:rsidRPr="00C109C4">
        <w:t>rop it off at Potpourri Flowers on the High Road</w:t>
      </w:r>
    </w:p>
    <w:p w:rsidR="0048137E" w:rsidRPr="00EC6B59" w:rsidRDefault="00C109C4" w:rsidP="00EC6B59">
      <w:pPr>
        <w:pStyle w:val="ListParagraph"/>
        <w:numPr>
          <w:ilvl w:val="0"/>
          <w:numId w:val="1"/>
        </w:numPr>
        <w:rPr>
          <w:b/>
        </w:rPr>
      </w:pPr>
      <w:r w:rsidRPr="00C109C4">
        <w:t xml:space="preserve">or </w:t>
      </w:r>
      <w:r w:rsidR="009B42B0" w:rsidRPr="00C109C4">
        <w:t xml:space="preserve">bring it along to the </w:t>
      </w:r>
      <w:r w:rsidR="009B42B0" w:rsidRPr="00EC6B59">
        <w:rPr>
          <w:b/>
        </w:rPr>
        <w:t xml:space="preserve">meeting </w:t>
      </w:r>
      <w:r w:rsidR="0048137E" w:rsidRPr="00EC6B59">
        <w:rPr>
          <w:b/>
        </w:rPr>
        <w:t>on 10</w:t>
      </w:r>
      <w:r w:rsidR="0048137E" w:rsidRPr="00EC6B59">
        <w:rPr>
          <w:b/>
          <w:vertAlign w:val="superscript"/>
        </w:rPr>
        <w:t>th</w:t>
      </w:r>
      <w:r w:rsidR="0048137E" w:rsidRPr="00EC6B59">
        <w:rPr>
          <w:b/>
        </w:rPr>
        <w:t xml:space="preserve"> December</w:t>
      </w:r>
    </w:p>
    <w:sectPr w:rsidR="0048137E" w:rsidRPr="00EC6B59" w:rsidSect="00D2173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F4B25"/>
    <w:multiLevelType w:val="hybridMultilevel"/>
    <w:tmpl w:val="4AF036BC"/>
    <w:lvl w:ilvl="0" w:tplc="8564C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72"/>
    <w:rsid w:val="00007273"/>
    <w:rsid w:val="00072E94"/>
    <w:rsid w:val="000A6282"/>
    <w:rsid w:val="00127CC3"/>
    <w:rsid w:val="00283E2B"/>
    <w:rsid w:val="003B54D1"/>
    <w:rsid w:val="004410B9"/>
    <w:rsid w:val="0048137E"/>
    <w:rsid w:val="004871F1"/>
    <w:rsid w:val="004C488E"/>
    <w:rsid w:val="004E5BF5"/>
    <w:rsid w:val="006313A1"/>
    <w:rsid w:val="00671FE4"/>
    <w:rsid w:val="00797454"/>
    <w:rsid w:val="00876304"/>
    <w:rsid w:val="00987877"/>
    <w:rsid w:val="009B381F"/>
    <w:rsid w:val="009B42B0"/>
    <w:rsid w:val="009F52B0"/>
    <w:rsid w:val="00A4174D"/>
    <w:rsid w:val="00A86DAC"/>
    <w:rsid w:val="00B35984"/>
    <w:rsid w:val="00BB6C72"/>
    <w:rsid w:val="00BF65E0"/>
    <w:rsid w:val="00C109C4"/>
    <w:rsid w:val="00CE1D87"/>
    <w:rsid w:val="00D2173D"/>
    <w:rsid w:val="00EC6B59"/>
    <w:rsid w:val="00EE3B43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8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42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8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4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roadactiongroup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ighroadactiongroup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349C-7EC2-48B7-A80E-C9531ED6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Sean</cp:lastModifiedBy>
  <cp:revision>2</cp:revision>
  <dcterms:created xsi:type="dcterms:W3CDTF">2012-12-01T18:51:00Z</dcterms:created>
  <dcterms:modified xsi:type="dcterms:W3CDTF">2012-12-01T18:51:00Z</dcterms:modified>
</cp:coreProperties>
</file>